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NW_26520 (Nordrhein-Westfalen) — Bekanntmachung über Wählerverzeichnisse und Wahlscheine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macht spätestens am 24. Tage vor der Wahl öffentlich bekannt,</w:t>
      </w:r>
    </w:p>
    <w:p>
      <w:r>
        <w:t xml:space="preserve">1. wo, wie lange und zu welchen Tagesstunden das Wählerverzeichnis eingesehen werden kann,</w:t>
      </w:r>
    </w:p>
    <w:p>
      <w:r>
        <w:t xml:space="preserve">2. daß innerhalb der Einsichtsfrist beim Bürgermeister Einspruch gegen das Wählerverzeichnis eingelegt werden kann (§ 17 Abs. 1 des Gesetzes, § 14),</w:t>
      </w:r>
    </w:p>
    <w:p>
      <w:r>
        <w:t xml:space="preserve">3. wo, in welcher Zeit und unter welchen Voraussetzungen ein Wahlschein beantragt werden kann (§ 17 ff.),</w:t>
      </w:r>
    </w:p>
    <w:p>
      <w:r>
        <w:t xml:space="preserve">4. bis zu welchem Tage vor der Wahl den Wahlberechtigten, die in das Wählerverzeichnis eingetragen sind, spätestens eine Wahlbenachrichtigung zugeht (§ 11 Abs. 1),</w:t>
      </w:r>
    </w:p>
    <w:p>
      <w:r>
        <w:t xml:space="preserve">5. wie durch Briefwahl gewählt wird (§ 52).</w:t>
      </w:r>
    </w:p>
    <w:p>
      <w:r>
        <w:rPr>
          <w:color w:val="555555"/>
          <w:sz w:val="17"/>
        </w:rPr>
        <w:t xml:space="preserve">Zitiervorschlag: § 12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