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Wahlorgane sind</w:t>
      </w:r>
    </w:p>
    <w:p>
      <w:r>
        <w:t xml:space="preserve">für das Land der Landeswahlleiter und der Landeswahlausschuss,</w:t>
      </w:r>
    </w:p>
    <w:p>
      <w:r>
        <w:t xml:space="preserve">für den Wahlkreis der Kreiswahlleiter und der Kreiswahlausschuss,</w:t>
      </w:r>
    </w:p>
    <w:p>
      <w:r>
        <w:t xml:space="preserve">für die Gemeinde der Briefwahlvorsteher und der Briefwahlvorstand,</w:t>
      </w:r>
    </w:p>
    <w:p>
      <w:r>
        <w:t xml:space="preserve">für den Stimmbezirk der Wahlvorsteher und der Wahlvorstand.</w:t>
      </w:r>
    </w:p>
    <w:p>
      <w:r>
        <w:t xml:space="preserve">Für die Briefwahl können mehrere Briefwahlvorsteher und Briefwahlvorstände eingesetzt werden.</w:t>
      </w:r>
    </w:p>
    <w:p>
      <w:r>
        <w:t xml:space="preserve">(2) Niemand darf in mehr als einem Wahlorgan Mitglied sein. Wahlbewerber, Vertrauenspersonen für Wahlvorschläge und stellvertretende Vertrauenspersonen dürfen nicht zu Mitgliedern eines Wahlorgans bestellt werden; § 9 Abs. 2 Satz 1 und 2 bleibt unberührt.</w:t>
      </w:r>
    </w:p>
    <w:p>
      <w:r>
        <w:rPr>
          <w:color w:val="555555"/>
          <w:sz w:val="17"/>
        </w:rPr>
        <w:t xml:space="preserve">Zitiervorschlag: § 8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