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NW_26519 (Nordrhein-Westfalen)</w:t>
      </w:r>
    </w:p>
    <w:p>
      <w:r>
        <w:rPr>
          <w:color w:val="555555"/>
          <w:sz w:val="18"/>
        </w:rPr>
        <w:t xml:space="preserve">Gesetz über die Wahl zum Landtag des Landes Nordrhein-Westfalen (Landeswahlgesetz) in der Fassung der Bekanntmachung vom 16. August 1993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 Abgeordneter verliert seinen Sitz</w:t>
      </w:r>
    </w:p>
    <w:p>
      <w:r>
        <w:t xml:space="preserve">1. durch Verzicht,</w:t>
      </w:r>
    </w:p>
    <w:p>
      <w:r>
        <w:t xml:space="preserve">2. durch nachträglichen Verlust der Wählbarkeit,</w:t>
      </w:r>
    </w:p>
    <w:p>
      <w:r>
        <w:t xml:space="preserve">3. durch ein Parteiverbot gemäß Artikel 21 des Grundgesetzes (§ 38),</w:t>
      </w:r>
    </w:p>
    <w:p>
      <w:r>
        <w:t xml:space="preserve">4. durch Ungültigkeitserklärung der Wahl,</w:t>
      </w:r>
    </w:p>
    <w:p>
      <w:r>
        <w:t xml:space="preserve">5. durch nachträgliche Berichtigung des Wahlergebnisses.</w:t>
      </w:r>
    </w:p>
    <w:p>
      <w:r>
        <w:rPr>
          <w:color w:val="555555"/>
          <w:sz w:val="17"/>
        </w:rPr>
        <w:t xml:space="preserve">Zitiervorschlag: § 5 NW_26519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https://recht.nulegal.eu/gesetze/NW_26519/5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