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NW_26519 (Nordrhein-Westfalen)</w:t>
      </w:r>
    </w:p>
    <w:p>
      <w:r>
        <w:rPr>
          <w:color w:val="555555"/>
          <w:sz w:val="18"/>
        </w:rPr>
        <w:t xml:space="preserve">Gesetz über die Wahl zum Landtag des Landes Nordrhein-Westfalen (Landeswahlgesetz) in der Fassung der Bekanntmachung vom 16.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Bewerber einer Wählergruppe, die mindestens 10 vom Hundert der in einem Wahlkreis abgegebenen gültigen Erststimmen erreicht haben, erhalten je gültige von ihnen erzielte Erststimme 3,50 Euro. Satz 1 gilt für Einzelbewerber entsprechend.</w:t>
      </w:r>
    </w:p>
    <w:p>
      <w:r>
        <w:t xml:space="preserve">(2) Die Festsetzung und Auszahlung der staatlichen Mittel sind von dem Bewerber innerhalb von zwei Monaten nach Zusammentritt des Landtages beim Präsidenten des Landtags schriftlich zu beantragen; danach eingehende Anträge bleiben unberücksichtigt. Der Erstattungsbetrag wird vom Präsidenten des Landtags festgesetzt und ausgezahlt.</w:t>
      </w:r>
    </w:p>
    <w:p>
      <w:r>
        <w:t xml:space="preserve">(3) § 41 Abs. 2 und 3 gilt entsprechend.</w:t>
      </w:r>
    </w:p>
    <w:p>
      <w:r>
        <w:t xml:space="preserve">VIII. Funktionsbezeichnungen;</w:t>
      </w:r>
    </w:p>
    <w:p>
      <w:r>
        <w:t xml:space="preserve">Fristen und Termine</w:t>
      </w:r>
    </w:p>
    <w:p>
      <w:r>
        <w:rPr>
          <w:color w:val="555555"/>
          <w:sz w:val="17"/>
        </w:rPr>
        <w:t xml:space="preserve">Zitiervorschlag: § 42 NW_26519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https://recht.nulegal.eu/gesetze/NW_26519/42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