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Wählbar ist jeder Wahlberechtigte, der am Wahltag das achtzehnte Lebensjahr vollendet hat und seit mindestens drei Monaten in Nordrhein-Westfalen seine Wohnung, bei mehreren Wohnungen seine Hauptwohnung hat oder sich sonst gewöhnlich aufhält und keine Wohnung außerhalb des Landes hat.</w:t>
      </w:r>
    </w:p>
    <w:p>
      <w:r>
        <w:t xml:space="preserve">(2) Nicht wählbar ist, wer am Wahltag infolge Richterspruchs die Wählbarkeit oder die Fähigkeit zur Bekleidung öffentlicher Ämter nicht besitzt.</w:t>
      </w:r>
    </w:p>
    <w:p>
      <w:r>
        <w:rPr>
          <w:color w:val="555555"/>
          <w:sz w:val="17"/>
        </w:rPr>
        <w:t xml:space="preserve">Zitiervorschlag: § 4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