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NW_26519 (Nordrhein-Westfalen)</w:t>
      </w:r>
    </w:p>
    <w:p>
      <w:r>
        <w:rPr>
          <w:color w:val="555555"/>
          <w:sz w:val="18"/>
        </w:rPr>
        <w:t xml:space="preserve">Gesetz über die Wahl zum Landtag des Landes Nordrhein-Westfalen (Landeswahlgesetz) in der Fassung der Bekanntmachung vom 16. August 1993</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zuständige Wahlleiter hat die Wahlvorschläge sofort zu prüfen. Stellt er Mängel fest, so fordert er unverzüglich die Vertrauensperson auf, sie rechtzeitig zu beseitigen. Die Vertrauensperson kann gegen Verfügungen des Wahlleiters den Wahlausschuss anrufen.</w:t>
      </w:r>
    </w:p>
    <w:p>
      <w:r>
        <w:t xml:space="preserve">(2) Mängel des Wahlvorschlages können nur solange behoben werden, als nicht über seine Zulassung entschieden ist. Sind in einer Landesliste die Anforderungen nur hinsichtlich einzelner Bewerber nicht erfüllt, so werden ihre Namen in der Landesliste gestrichen.</w:t>
      </w:r>
    </w:p>
    <w:p>
      <w:r>
        <w:t xml:space="preserve">(3) Der Kreiswahlausschuss und der Landeswahlausschuss entscheiden spätestens am achtundfünfzigsten Tage vor der Wahl über die Zulassung der Wahlvorschläge. Wahlvorschläge sind zurückzuweisen, wenn sie verspätet eingereicht sind, den Anforderungen nicht entsprechen, die durch dieses Gesetz oder die Wahlordnung aufgestellt sind, oder auf Grund einer Entscheidung nach Artikel 9 Absatz 2, Artikel 21 Absatz 2 des Grundgesetzes oder Artikel 32 Absatz 2 der Verfassung für das Land Nordrhein-Westfalen vom 28. Juni 1950 (GV. NRW. S. 127), die zuletzt durch Gesetz vom 30. Juni 2020 (GV. NRW. S. 644) geändert worden ist, unzulässig sind.</w:t>
      </w:r>
    </w:p>
    <w:p>
      <w:r>
        <w:t xml:space="preserve">(4) Weist der Kreiswahlausschuss einen Wahlvorschlag zurück, so kann binnen drei Tagen nach Verkündung in der Sitzung des Kreiswahlausschusses von der Vertrauensperson des Wahlvorschlages, dem Landeswahlleiter oder dem Kreiswahlleiter Beschwerde an den Landeswahlausschuss eingelegt werden. Der Landeswahlleiter und der Kreiswahlleiter können auch gegen eine Entscheidung, durch die ein Kreiswahlvorschlag zugelassen wird, Beschwerde erheben. In der Beschwerdeverhandlung sind die erschienenen Beteiligten zu hören. Die Entscheidung über die Beschwerde muß spätestens am siebenundvierzigsten Tage vor der Wahl getroffen werden. Die Beschwerdeentscheidung ist für die Aufstellung der Bewerber zur Wahl endgültig. Sie schließt die Erhebung eines Einspruchs im Wahlprüfungsverfahren nicht aus (§ 1 des Wahlprüfungsgesetzes NW).</w:t>
      </w:r>
    </w:p>
    <w:p>
      <w:r>
        <w:rPr>
          <w:color w:val="555555"/>
          <w:sz w:val="17"/>
        </w:rPr>
        <w:t xml:space="preserve">Zitiervorschlag: § 21 NW_26519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https://recht.nulegal.eu/gesetze/NW_26519/21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