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Kreiswahlvorschläge können von Parteien (§ 2 des Parteiengesetzes), Wählergruppen (mitgliedschaftlich organisierte Gruppen von Wahlberechtigten) und Einzelwerbern eingereicht werden. Landeslisten können nur von Parteien eingereicht werden.</w:t>
      </w:r>
    </w:p>
    <w:p>
      <w:r>
        <w:t xml:space="preserve">(2) Parteien, die im Deutschen Bundestag oder in einem Landtag seit deren letzter Wahl nicht auf Grund eines eigenen Wahlvorschlags ununterbrochen vertreten sind oder deren Parteieigenschaft nicht bei der letzten Wahl zum Deutschen Bundestag festgestellt worden ist, können als solche einen Wahlvorschlag nur einreichen, wenn sie spätestens am siebenundneunzigsten Tag vor der Wahl bis 18 Uhr dem Landeswahlleiter ihre Beteiligung an der Wahl schriftlich angezeigt haben und der Landeswahlausschuss ihre Parteieigenschaft festgestellt hat. In der Anzeige ist anzugeben, unter welchem Namen sich die Partei an der Wahl beteiligen will. Die Anzeige muss von mindestens drei Mitgliedern des Vorstands des Landesverbandes, darunter dem Vorsitzenden oder seinem Stellvertreter, persönlich und handschriftlich unterzeichnet sein. Wenn ein Landesverband nicht besteht, muss die Anzeige von den Vorständen der nächstniedrigen Gebietsverbände (§ 7 Absatz 2 des Parteiengesetzes), die im Bereich des Landes liegen, entsprechend unterzeichnet sein. Die schriftliche Satzung und das schriftliche Programm der Partei sowie ein Nachweis über einen nach demokratischen Grundsätzen gewählten Vorstand sind der Anzeige beizufügen. Der Anzeige sollen Nachweise über die Parteieigenschaft nach § 2 Absatz 1 Satz 1 des Parteiengesetzes beigefügt werden.</w:t>
      </w:r>
    </w:p>
    <w:p>
      <w:r>
        <w:t xml:space="preserve">(3) Der Landeswahlleiter hat die Anzeige nach Absatz 2 nach Eingang sofort zu prüfen. Stellt er Mängel fest, so benachrichtigt er unverzüglich den Vorstand und fordert ihn auf, behebbare Mängel zu beseitigen. Nach Ablauf der Anzeigefrist können nur noch Mängel an sich gültiger Anzeigen behoben werden. Eine gültige Anzeige liegt nicht vor, wenn</w:t>
      </w:r>
    </w:p>
    <w:p>
      <w:r>
        <w:t xml:space="preserve">1. die Form oder Frist des Absatzes 2 nicht gewahrt ist,</w:t>
      </w:r>
    </w:p>
    <w:p>
      <w:r>
        <w:t xml:space="preserve">2. die Parteibezeichnung fehlt,</w:t>
      </w:r>
    </w:p>
    <w:p>
      <w:r>
        <w:t xml:space="preserve">3. die nach Absatz 2 erforderlichen gültigen Unterschriften und die der Anzeige beizufügenden Anlagen fehlen, es sei denn, diese Anlagen können infolge von Umständen, die die Partei nicht zu vertreten hat, nicht rechtzeitig vorgelegt werden oder</w:t>
      </w:r>
    </w:p>
    <w:p>
      <w:r>
        <w:t xml:space="preserve">4. die Vorstandsmitglieder mangelhaft bezeichnet sind, so dass ihre Person nicht feststeht.</w:t>
      </w:r>
    </w:p>
    <w:p>
      <w:r>
        <w:t xml:space="preserve">Nach der Entscheidung über die Feststellung der Parteieigenschaft ist jede Mängelbeseitigung ausgeschlossen. Gegen Verfügungen des Landeswahlleiters im Mängelbeseitigungsverfahren kann der Vorstand den Landeswahlausschuss anrufen.</w:t>
      </w:r>
    </w:p>
    <w:p>
      <w:r>
        <w:t xml:space="preserve">(4) Der Landeswahlausschuss stellt spätestens am neunundsiebzigsten Tag vor der Wahl für alle Wahlorgane verbindlich fest,</w:t>
      </w:r>
    </w:p>
    <w:p>
      <w:r>
        <w:t xml:space="preserve">1. welche Parteien im Deutschen Bundestag oder in einem Landtag seit deren letzter Wahl auf Grund eigener Wahlvorschläge ununterbrochen vertreten sind oder bei welchen Parteien die Parteieigenschaft bei der letzten Wahl zum Deutschen Bundestag festgestellt worden ist,</w:t>
      </w:r>
    </w:p>
    <w:p>
      <w:r>
        <w:t xml:space="preserve">2. welche Vereinigungen, die nach Absatz 2 ihre Beteiligung angezeigt haben, für die Wahl als Parteien anzuerkennen sind; für die Ablehnung der Anerkennung als Partei für die Wahl ist eine Zweidrittelmehrheit erforderlich.</w:t>
      </w:r>
    </w:p>
    <w:p>
      <w:r>
        <w:t xml:space="preserve">Die Feststellung ist vom Landeswahlleiter in der Sitzung des Landeswahlausschusses bekannt zu geben. Sie ist öffentlich bekannt zu machen.</w:t>
      </w:r>
    </w:p>
    <w:p>
      <w:r>
        <w:t xml:space="preserve">(5) Gegen eine Feststellung nach Absatz 4, die sie an der Einreichung von Wahlvorschlägen hindert, kann eine Partei oder Vereinigung binnen vier Tagen nach Bekanntgabe Beschwerde zum Verfassungsgerichtshof für das Land Nordrhein-Westfalen erheben. Die Beschwerde ist innerhalb der genannten Frist zu begründen. In diesem Fall ist die Partei oder Vereinigung von den Wahlorganen bis zu einer Entscheidung des Verfassungsgerichtshofs, längstens bis zum Ablauf des neunundfünfzigsten Tages vor der Wahl, wie eine wahlvorschlagsberechtigte Partei zu behandeln.</w:t>
      </w:r>
    </w:p>
    <w:p>
      <w:r>
        <w:t xml:space="preserve">(6) Die Landesliste muss die Bewerber in erkennbarer Reihenfolge enthalten. Ein Bewerber, der in einem Kreiswahlvorschlag benannt ist, kann nur in der Landesliste derselben Partei benannt werden.</w:t>
      </w:r>
    </w:p>
    <w:p>
      <w:r>
        <w:t xml:space="preserve">(7) Die Verbindung von Wahlvorschlägen mehrerer Parteien oder Wählergruppen und von Landeslisten ist nicht zulässig.</w:t>
      </w:r>
    </w:p>
    <w:p>
      <w:r>
        <w:rPr>
          <w:color w:val="555555"/>
          <w:sz w:val="17"/>
        </w:rPr>
        <w:t xml:space="preserve">Zitiervorschlag: § 17a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