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Wahlvorstand besteht aus dem Wahlvorsteher, dem stellvertretenden Wahlvorsteher und weiteren drei bis sieben Wahlberechtigten als Beisitzern. Der Bürgermeister beruft die Mitglieder des Wahlvorstandes und berücksichtigt hierbei nach Möglichkeit die in der Gemeinde vertretenen Parteien. Die Beisitzer des Wahlvorstandes können im Auftrage des Bürgermeisters auch vom Wahlvorsteher berufen werden. Der Wahlvorstand entscheidet mit Stimmenmehrheit. Bei Stimmengleichheit gibt die Stimme des Wahlvorstehers den Ausschlag.</w:t>
      </w:r>
    </w:p>
    <w:p>
      <w:r>
        <w:t xml:space="preserve">(2) Die Behörden des Landes sowie die der Aufsicht des Landes unterstehenden Körperschaften und sonstigen juristischen Personen des öffentlichen Rechts sind verpflichtet, auf Anforderung des Bürgermeisters Bedienstete aus der Gemeinde zum Zwecke der Berufung als Mitglieder des Wahlvorstandes unter Angabe von Name, Vorname, Geburtsdatum und Anschrift zu benennen. Die ersuchte Stelle hat den Betroffenen über die übermittelten Daten und den Empfänger zu benachrichtigen.</w:t>
      </w:r>
    </w:p>
    <w:p>
      <w:r>
        <w:t xml:space="preserve">(3) Der Bürgermeister ist befugt, folgende Daten geeignet erscheinender Wahlberechtigter zum Zweck ihrer erstmaligen Berufung zu Mitgliedern von Wahlvorständen oder einer erneuten Berufung bei künftigen Wahlen zu verarbeiten:</w:t>
      </w:r>
    </w:p>
    <w:p>
      <w:r>
        <w:t xml:space="preserve">1. Name,</w:t>
      </w:r>
    </w:p>
    <w:p>
      <w:r>
        <w:t xml:space="preserve">2. Vorname,</w:t>
      </w:r>
    </w:p>
    <w:p>
      <w:r>
        <w:t xml:space="preserve">3. Geburtsdatum,</w:t>
      </w:r>
    </w:p>
    <w:p>
      <w:r>
        <w:t xml:space="preserve">4. Anschrift,</w:t>
      </w:r>
    </w:p>
    <w:p>
      <w:r>
        <w:t xml:space="preserve">5. Telefonnummern und E-Mail-Adressen,</w:t>
      </w:r>
    </w:p>
    <w:p>
      <w:r>
        <w:t xml:space="preserve">6. Bankverbindung und</w:t>
      </w:r>
    </w:p>
    <w:p>
      <w:r>
        <w:t xml:space="preserve">7. bisherige Mitwirkung in Wahlvorständen und ausgeübte Funktion.</w:t>
      </w:r>
    </w:p>
    <w:p>
      <w:r>
        <w:t xml:space="preserve">Die Verarbeitung hat für künftige Wahlen zu unterbleiben, sofern die betroffene Person der Verarbeitung insoweit widersprochen hat. Die betroffene Person ist über das Widerspruchsrecht zu unterrichten.</w:t>
      </w:r>
    </w:p>
    <w:p>
      <w:r>
        <w:t xml:space="preserve">(4) Für die Zusammensetzung und Berufung sowie das Verfahren des Briefwahlvorstandes gelten Absätze 1 bis 3 entsprechend.</w:t>
      </w:r>
    </w:p>
    <w:p>
      <w:r>
        <w:rPr>
          <w:color w:val="555555"/>
          <w:sz w:val="17"/>
        </w:rPr>
        <w:t xml:space="preserve">Zitiervorschlag: § 11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