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NW_26513 (Nordrhein-Westfalen)</w:t>
      </w:r>
    </w:p>
    <w:p>
      <w:r>
        <w:rPr>
          <w:color w:val="555555"/>
          <w:sz w:val="18"/>
        </w:rPr>
        <w:t xml:space="preserve">Verordnung über die Übertragung von Ermächtigungen der Landesregierung zum Erlaß von Rechtsverordnungen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Oktober 1961</w:t>
      </w:r>
    </w:p>
    <w:p>
      <w:r>
        <w:t xml:space="preserve">Auf Grund des § 1 Satz 2 des Gesetzes über Ermächtigungen zum Erlaß von Rechtsverordnungen vom 3. Juli 1961 (BGBl. I S. 856) wird verordnet:</w:t>
      </w:r>
    </w:p>
    <w:p>
      <w:r>
        <w:rPr>
          <w:color w:val="555555"/>
          <w:sz w:val="17"/>
        </w:rPr>
        <w:t xml:space="preserve">Zitiervorschlag: Volltext NW_26513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