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NW_26512 (Nordrhein-Westfalen)</w:t>
      </w:r>
    </w:p>
    <w:p>
      <w:r>
        <w:rPr>
          <w:color w:val="555555"/>
          <w:sz w:val="18"/>
        </w:rPr>
        <w:t xml:space="preserve">Verordnung über Umzugskostenentschädigung, Tagegelder und Entschädigung für Reisekosten der Mitglieder der Landesregierung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Landesregierung erhalten bei amtlicher Tätigkeit außerhalb ihres dienstlichen Wohnsitzes oder tatsächlichen Wohnortes im Inland Fahrkostenentschädigung und Übernachtungskostenerstattung. Bei Reisen zu amtlicher Tätigkeit am dienstlichen Wohnsitz oder tatsächlichen Wohnort werden nur die Fahrkosten erstattet. Als amtliche Tätigkeit gelten auch Reisen, die infolge des Dienstantritts oder des Ausscheidens aus dem Amtsverhältnis erforderlich werden.</w:t>
      </w:r>
    </w:p>
    <w:p>
      <w:r>
        <w:t xml:space="preserve">(2) Die Fahrkostenentschädigung besteht im Ersatz der verauslagten Fahrkosten einschließlich der Kosten für zuschlagspflichtige Züge und für Platzkarten sowie der Auslagen für Gepäckbeförderung, für Zu- und Abgang zu und von den Verkehrsmitteln und für sonstige notwendige Nebenkosten. Bei der Benutzung von Flugzeugen werden die erwachsenen Auslagen erstattet.</w:t>
      </w:r>
    </w:p>
    <w:p>
      <w:r>
        <w:rPr>
          <w:color w:val="555555"/>
          <w:sz w:val="17"/>
        </w:rPr>
        <w:t xml:space="preserve">Zitiervorschlag: § 5 NW_26512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