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NW_26506 (Nordrhein-Westfalen) — Bereitstellung der Haushaltsmittel</w:t>
      </w:r>
    </w:p>
    <w:p>
      <w:r>
        <w:rPr>
          <w:color w:val="555555"/>
          <w:sz w:val="18"/>
        </w:rPr>
        <w:t xml:space="preserve">Bekanntmachung der Vereinbarung über die Ausgleichsmaßnahmen für die Region Bonn zwischen der Bundesrepublik Deutschland, den Ländern Nordrhein-Westfalen und Rheinland-Pfalz und der Region Bonn -Bundesstadt Bonn, Rhein-Sieg-Kreis, Kreis Ahrweiler- vom 29. Juni 1994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Unbeschadet der Verpflichtungen des Bundes aus Artikel 2 Abs. 1 sowie - im Fall von ergänzenden Vereinbarungen nach Artikel 4 Abs. 3 - auch der übrigen Vertragspartner werden die jährlichen Raten nach Maßgabe der in den jährlichen Haushaltsplänen veranschlagten Ausgaben zur Verfügung gestellt.</w:t>
      </w:r>
    </w:p>
    <w:p>
      <w:r>
        <w:rPr>
          <w:color w:val="555555"/>
          <w:sz w:val="17"/>
        </w:rPr>
        <w:t xml:space="preserve">Zitiervorschlag: Art 7 NW_26506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https://recht.nulegal.eu/gesetze/NW_26506/7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