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NW_26505 (Nordrhein-Westfalen) — Wirksamkeitsvoraussetzungen für Maßnahmender grenzüberschreitenden Zusammenarbeit</w:t>
      </w:r>
    </w:p>
    <w:p>
      <w:r>
        <w:rPr>
          <w:color w:val="555555"/>
          <w:sz w:val="18"/>
        </w:rPr>
        <w:t xml:space="preserve">Bekanntmachung Abkommen zwischen dem Land Nordrhein-Westfalen, dem Land Rheinland-Pfalz, der Wallonischen Region und der Deutschsprachigen Gemeinschaft Belgiens über grenzüberschreitende Zusammenarbeit zwischen Gebietskörperschaften und anderen öffentlichen Stellen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in Artikel 2 Absatz 2 vorgesehenen Formen der Zusammenarbeit können nur rechtsverbindlich vereinbart und geändert werden, wenn die Vorschriften des innerstaatlichen Rechts der beteiligten öffentlichen Stellen über:</w:t>
      </w:r>
    </w:p>
    <w:p>
      <w:r>
        <w:t xml:space="preserve">1. Zuständigkeit und Beschlußfassung der Organe der öffentlichen Stellen,</w:t>
      </w:r>
    </w:p>
    <w:p>
      <w:r>
        <w:t xml:space="preserve">2. Formerfordernisse,</w:t>
      </w:r>
    </w:p>
    <w:p>
      <w:r>
        <w:t xml:space="preserve">3. Genehmigungen und</w:t>
      </w:r>
    </w:p>
    <w:p>
      <w:r>
        <w:t xml:space="preserve">4. Bekanntmachungen</w:t>
      </w:r>
    </w:p>
    <w:p>
      <w:r>
        <w:t xml:space="preserve">eingehalten worden sind.</w:t>
      </w:r>
    </w:p>
    <w:p>
      <w:r>
        <w:t xml:space="preserve">(2) Öffentliche Stellen haben die öffentlichen Stellen, die im Gebiet anderer Vertragspartner gelegen sind, auf die Erfordernisse des Absatzes 1 hinzuweisen.</w:t>
      </w:r>
    </w:p>
    <w:p>
      <w:r>
        <w:rPr>
          <w:color w:val="555555"/>
          <w:sz w:val="17"/>
        </w:rPr>
        <w:t xml:space="preserve">Zitiervorschlag: Art 8 NW_26505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https://recht.nulegal.eu/gesetze/NW_26505/8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