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11 NW_26500 (Nordrhein-Westfalen) — Rechtsweg bei Streitigkeiten zwischenöffentlichen Stellen</w:t>
      </w:r>
    </w:p>
    <w:p>
      <w:r>
        <w:rPr>
          <w:color w:val="555555"/>
          <w:sz w:val="18"/>
        </w:rPr>
        <w:t xml:space="preserve">Bekanntmachung des Abkommens zwischen dem Land Nordrhein-Westfalen, dem Land Niedersachsen, der Bundesrepublik Deutschland und dem Königreich der Niederlande über grenzüberschreitende Zusammenarbeit zwischen Gebietskörperschaften und anderen öffentlichen Stellen vom 23. Mai 1991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öffentlich-rechtlichen Streitigkeiten zwischen öffentlichen Stellen, Zweckverbänden oder kommunalen Arbeitsgemeinschaften aufgrund der grenzüberschreitenden Zusammenarbeit ist der Rechtsweg nach den Vorschriften des Vertragsstaats gegeben, in dem der Beklagte seinen Sitz hat.</w:t>
      </w:r>
    </w:p>
    <w:p>
      <w:r>
        <w:t xml:space="preserve">(2) Die beteiligten öffentlichen Stellen können eine Schiedsvereinbarung treffen.</w:t>
      </w:r>
    </w:p>
    <w:p>
      <w:r>
        <w:t xml:space="preserve">Artikel 12</w:t>
      </w:r>
    </w:p>
    <w:p>
      <w:r>
        <w:t xml:space="preserve">Geltungsbereichsklausel</w:t>
      </w:r>
    </w:p>
    <w:p>
      <w:r>
        <w:t xml:space="preserve">In bezug auf das Königreich der Niederlande gilt dieses Abkommen nur für das in Europa gelegene Hoheitsgebiet.</w:t>
      </w:r>
    </w:p>
    <w:p>
      <w:r>
        <w:rPr>
          <w:color w:val="555555"/>
          <w:sz w:val="17"/>
        </w:rPr>
        <w:t xml:space="preserve">Zitiervorschlag: Art 11 NW_26500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https://recht.nulegal.eu/gesetze/NW_26500/11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11 NW_26500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