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NW_26496 (Nordrhein-Westfalen)</w:t>
      </w:r>
    </w:p>
    <w:p>
      <w:r>
        <w:rPr>
          <w:color w:val="555555"/>
          <w:sz w:val="18"/>
        </w:rPr>
        <w:t xml:space="preserve">Bekanntmachung zu dem Ersten Zusatzübereinkommen über den Beitritt der Niederlande zu dem deutsch-belgisch-luxemburgischen Übereinkommen über die wechselseitige Anerkennung von bestimmten Eignungs- und Überwachungsnachweisen im Bauwesen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Zusatzübereinkommen tritt am Tag mit der Unterzeichnung in Kraft.</w:t>
      </w:r>
    </w:p>
    <w:p>
      <w:r>
        <w:t xml:space="preserve">Geschehen zu Den Haag, am 9. November 1988</w:t>
      </w:r>
    </w:p>
    <w:p>
      <w:r>
        <w:t xml:space="preserve">in vier Urschriften, jede in deutscher, französischer und niederländischer Sprache, wobei jeder Wortlaut gleichermaßen verbindlich ist.</w:t>
      </w:r>
    </w:p>
    <w:p>
      <w:r>
        <w:t xml:space="preserve">Für den Bundesminister für Raumordnung,</w:t>
      </w:r>
    </w:p>
    <w:p>
      <w:r>
        <w:t xml:space="preserve">Bauwesen und Städtebau</w:t>
      </w:r>
    </w:p>
    <w:p>
      <w:r>
        <w:t xml:space="preserve">der Bundesrepublik Deutschland</w:t>
      </w:r>
    </w:p>
    <w:p>
      <w:r>
        <w:t xml:space="preserve">Parlamentarischer Staatssekretär</w:t>
      </w:r>
    </w:p>
    <w:p>
      <w:r>
        <w:t xml:space="preserve">J. Echternach</w:t>
      </w:r>
    </w:p>
    <w:p>
      <w:r>
        <w:t xml:space="preserve">Der Minister für öffentliche Arbeiten</w:t>
      </w:r>
    </w:p>
    <w:p>
      <w:r>
        <w:t xml:space="preserve">des Königreichs Belgien</w:t>
      </w:r>
    </w:p>
    <w:p>
      <w:r>
        <w:t xml:space="preserve">P. d'Hondt</w:t>
      </w:r>
    </w:p>
    <w:p>
      <w:r>
        <w:t xml:space="preserve">Der Staatssekretär für Auswärtige Angelegenheiten,</w:t>
      </w:r>
    </w:p>
    <w:p>
      <w:r>
        <w:t xml:space="preserve">Außenhandel und Zusammenarbeit,</w:t>
      </w:r>
    </w:p>
    <w:p>
      <w:r>
        <w:t xml:space="preserve">Staatssekretär des Mittelstandes</w:t>
      </w:r>
    </w:p>
    <w:p>
      <w:r>
        <w:t xml:space="preserve">des Großherzogtums Luxemburg</w:t>
      </w:r>
    </w:p>
    <w:p>
      <w:r>
        <w:t xml:space="preserve">J. Hostert</w:t>
      </w:r>
    </w:p>
    <w:p>
      <w:r>
        <w:t xml:space="preserve">Der Minister für Wohnungswesen,</w:t>
      </w:r>
    </w:p>
    <w:p>
      <w:r>
        <w:t xml:space="preserve">Raumordnung und Umwelt und</w:t>
      </w:r>
    </w:p>
    <w:p>
      <w:r>
        <w:t xml:space="preserve">der Minister für Außenhandel</w:t>
      </w:r>
    </w:p>
    <w:p>
      <w:r>
        <w:t xml:space="preserve">der Niederlande</w:t>
      </w:r>
    </w:p>
    <w:p>
      <w:r>
        <w:t xml:space="preserve">E.H.T.M. Nijpels</w:t>
      </w:r>
    </w:p>
    <w:p>
      <w:r>
        <w:t xml:space="preserve">Y.M.C.T. van Rooy</w:t>
      </w:r>
    </w:p>
    <w:p>
      <w:r>
        <w:rPr>
          <w:color w:val="555555"/>
          <w:sz w:val="17"/>
        </w:rPr>
        <w:t xml:space="preserve">Zitiervorschlag: Art 4 NW_26496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https://recht.nulegal.eu/gesetze/NW_26496/4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