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NW_26496 (Nordrhein-Westfalen)</w:t>
      </w:r>
    </w:p>
    <w:p>
      <w:r>
        <w:rPr>
          <w:color w:val="555555"/>
          <w:sz w:val="18"/>
        </w:rPr>
        <w:t xml:space="preserve">Bekanntmachung zu dem Ersten Zusatzübereinkommen über den Beitritt der Niederlande zu dem deutsch-belgisch-luxemburgischen Übereinkommen über die wechselseitige Anerkennung von bestimmten Eignungs- und Überwachungsnachweisen im Bauwesen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Minister für Wohnungswesen, Raumordnung und Umwelt und der Minister für Außenhandel der Niederlande treten dem Übereinkommen bei.</w:t>
      </w:r>
    </w:p>
    <w:p>
      <w:r>
        <w:rPr>
          <w:color w:val="555555"/>
          <w:sz w:val="17"/>
        </w:rPr>
        <w:t xml:space="preserve">Zitiervorschlag: Art 1 NW_26496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https://recht.nulegal.eu/gesetze/NW_26496/1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