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NW_26493 (Nordrhein-Westfalen) — Zuständigkeiten der Straßenbaubehörden</w:t>
      </w:r>
    </w:p>
    <w:p>
      <w:r>
        <w:rPr>
          <w:color w:val="555555"/>
          <w:sz w:val="18"/>
        </w:rPr>
        <w:t xml:space="preserve">Bekanntmachung des Staatsvertrages zwischen den Ländern Niedersachsen und Nordrhein-Westfalen zur Änderung und Ergänzung des Staatsvertrages vom 16. Juli/23. September 1970 Nieders. GVBl. 1971 S. 37 und GV. NW. 1971 S. 330 - über Aufgaben und Zuständigkeiten auf Bundesautobahnstrecken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Niedersachsen und Nordrhein-Westfalen übertragen und übernehmen gegenseitig die sich aus Artikel 90 des Grundgesetzes und den hierzu erlassenen sowie künftigen Rechts- und Verwaltungsvorschriften ergebenden Aufgaben und Befugnisse der Straßenbaubehörden auf der in dem beigefügten Lageplan gekennzeichneten und im nachfolgenden Absatz 2 aufgeführten Bundesautobahnstrecke zur Ausübung.</w:t>
      </w:r>
    </w:p>
    <w:p>
      <w:r>
        <w:t xml:space="preserve">(2) Nordrhein-Westfalen überträgt und Niedersachsen übernimmt die in dem Lageplan grün gekennzeichnete Bundesautobahnstrecke. Das ist:</w:t>
      </w:r>
    </w:p>
    <w:p>
      <w:r>
        <w:t xml:space="preserve">die auf nordrhein-westfälischem Gebiet (Gemeinde Rödinghausen) liegende Teilstrecke der Bundesautobahn Niederlande-Bad Oeynhausen (A 64) von der Landesgrenze bei km 79,902 bis zum östlichen Flügelmauerende der Brücke im Bereich der Anschlußstelle Rödinghausen bei km 80,118.</w:t>
      </w:r>
    </w:p>
    <w:p>
      <w:r>
        <w:rPr>
          <w:color w:val="555555"/>
          <w:sz w:val="17"/>
        </w:rPr>
        <w:t xml:space="preserve">Zitiervorschlag: § 2 NW_26493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https://recht.nulegal.eu/gesetze/NW_26493/2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