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NW_26491 (Nordrhein-Westfalen) — Zuständigkeiten der Straßenbaubehörden</w:t>
      </w:r>
    </w:p>
    <w:p>
      <w:r>
        <w:rPr>
          <w:color w:val="555555"/>
          <w:sz w:val="18"/>
        </w:rPr>
        <w:t xml:space="preserve">Bekanntmachung des Staatsvertrages zwischen den Ländern Niedersachsen und Nordrhein-Westfalen über Aufgaben und Zuständigkeiten auf Bundesautobahnstrecken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Niedersachsen und Nordrhein-Westfalen übertragen und übernehmen gegenseitig die sich aus Artikel 90 des Grundgesetzes und den hierzu erlassenen und künftigen Rechts- und Verwaltungsvorschriften ergebenden Aufgaben und Befugnisse der Straßenbaubehörden auf den in dem beigefügten Lageplan gekennzeichneten und im nachfolgenden Absatz 2 aufgeführten Bundesautobahnstrecken zur Ausübung.</w:t>
      </w:r>
    </w:p>
    <w:p>
      <w:r>
        <w:t xml:space="preserve">(2) Nordrhein-Westfalen überträgt und Niedersachsen übernimmt die in dem Lageplan grün gekennzeichnete Bundesautobahnstrecke.</w:t>
      </w:r>
    </w:p>
    <w:p>
      <w:r>
        <w:t xml:space="preserve">Das ist:</w:t>
      </w:r>
    </w:p>
    <w:p>
      <w:r>
        <w:t xml:space="preserve">die auf nordrhein-westfälischem Gebiet (Gemeinde Wersen) belegene Teilstrecke der Bundesautobahn Hansalinie (A 11) von der Landesgrenze in km 222,537 bis zur Landesgrenze in km 225,141.</w:t>
      </w:r>
    </w:p>
    <w:p>
      <w:r>
        <w:t xml:space="preserve">Niedersachsen überträgt und Nordrhein-Westfalen übernimmt die in dem Lageplan rot gekennzeichneten Bundesautobahnstrecken.</w:t>
      </w:r>
    </w:p>
    <w:p>
      <w:r>
        <w:t xml:space="preserve">Das sind:</w:t>
      </w:r>
    </w:p>
    <w:p>
      <w:r>
        <w:t xml:space="preserve">a) die auf niedersächsischem Gebiet (Gemeinde Atter) belegene Teilstrecke der Bundesautobahn Hansalinie (A 11) vom Ende der nördlichen Flügelmauer der Brücke bei der Anschlußstelle Osnabrück-Hafen in km 225,175 bis zur Landesgrenze in km 227,403;</w:t>
      </w:r>
    </w:p>
    <w:p>
      <w:r>
        <w:t xml:space="preserve">b) die auf niedersächsischem Gebiet (Gemeinde Gaste) belegene Teilstrecke der Bundesautobahn Niederlande -Bad Oeynhausen (A 64) von der Landesgrenze bei km 42,235 bis zum ostwärtigen Ende der Anschlußstelle Hasbergen/Gaste bei km 43,200.</w:t>
      </w:r>
    </w:p>
    <w:p>
      <w:r>
        <w:t xml:space="preserve">(3) Über die Zulässigkeit von Sondernutzungen, Bauanlagen und Nebenbetrieben an den übertragenen Strecken nach den §§ 8, 9 und 15 Abs. 3 und 4 FStrG entscheiden die aufgrund dieses Vertrages zuständigen Behörden der Länder Niedersachsen und Nordrhein-Westfalen jeweils im gegenseitigen Einvernehmen mit der Behörde, die ohne diesen Vertrag zuständig gewesen wäre.</w:t>
      </w:r>
    </w:p>
    <w:p>
      <w:r>
        <w:t xml:space="preserve">(4) Niedersachsen und Nordrhein-Westfalen wickeln die von ihnen ausgeführten oder begonnenen Baumaßnahmen und Verfahren in baulicher und rechtlicher Hinsicht ab.</w:t>
      </w:r>
    </w:p>
    <w:p>
      <w:r>
        <w:rPr>
          <w:color w:val="555555"/>
          <w:sz w:val="17"/>
        </w:rPr>
        <w:t xml:space="preserve">Zitiervorschlag: § 1 NW_26491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https://recht.nulegal.eu/gesetze/NW_26491/1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