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8 NW_26486 (Nordrhein-Westfalen)</w:t>
      </w:r>
    </w:p>
    <w:p>
      <w:r>
        <w:rPr>
          <w:color w:val="555555"/>
          <w:sz w:val="18"/>
        </w:rPr>
        <w:t xml:space="preserve">Verfassung für das Land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Jedes Kind hat Anspruch auf Erziehung und Bildung. Das natürliche Recht der Eltern, die Erziehung und Bildung ihrer Kinder zu bestimmen, bildet die Grundlage des Erziehungs- und Schulwesens.</w:t>
      </w:r>
    </w:p>
    <w:p>
      <w:r>
        <w:t xml:space="preserve">Die staatliche Gemeinschaft hat Sorge zu tragen, daß das Schulwesen den kulturellen und sozialen Bedürfnissen des Landes entspricht.</w:t>
      </w:r>
    </w:p>
    <w:p>
      <w:r>
        <w:t xml:space="preserve">(2) Es besteht allgemeine Schulpflicht. Das Nähere regelt ein Gesetz.</w:t>
      </w:r>
    </w:p>
    <w:p>
      <w:r>
        <w:t xml:space="preserve">(3) Land und Gemeinden haben die Pflicht, Schulen zu errichten und zu fördern. Das gesamte Schulwesen steht unter der Aufsicht des Landes. Die Schulaufsicht wird durch hauptamtlich tätige, fachlich vorgebildete Beamte ausgeübt.</w:t>
      </w:r>
    </w:p>
    <w:p>
      <w:r>
        <w:t xml:space="preserve">(4) Für die Privatschulen gelten die Bestimmungen des Artikels 7 Abs. 4 und 5 des Grundgesetzes der Bundesrepublik Deutschland vom 23. Mai 1949 zugleich als Bestandteil dieser Verfassung. Die hiernach genehmigten Privatschulen haben die gleichen Berechtigungen wie die entsprechenden öffentlichen Schulen. Sie haben Anspruch auf die zur Durchführung ihrer Aufgaben und zur Erfüllung ihrer Pflichten erforderlichen öffentlichen Zuschüsse.</w:t>
      </w:r>
    </w:p>
    <w:p>
      <w:r>
        <w:rPr>
          <w:color w:val="555555"/>
          <w:sz w:val="17"/>
        </w:rPr>
        <w:t xml:space="preserve">Zitiervorschlag: Art 8 NW_26486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https://recht.nulegal.eu/gesetze/NW_26486/8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