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78 NW_26486 (Nordrhein-Westfalen)</w:t>
      </w:r>
    </w:p>
    <w:p>
      <w:r>
        <w:rPr>
          <w:color w:val="555555"/>
          <w:sz w:val="18"/>
        </w:rPr>
        <w:t xml:space="preserve">Verfassung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und Gemeindeverbände sind Gebietskörperschaften mit dem Recht der Selbstverwaltung durch ihre gewählten Organe. Die Räte in den Gemeinden, die Bezirksvertretungen, die Kreistage und die Verbandsversammlung des Regionalverbandes Ruhr werden in allgemeiner, gleicher, unmittelbarer, geheimer und freier Wahl gewählt. Wahlvorschläge, nach deren Ergebnis sich die Sitzanteile in den Räten der Gemeinden, den Bezirksvertretungen, den Kreistagen und der Verbandsversammlung des Regionalverbandes Ruhr bestimmen, werden nur berücksichtigt, wenn sie mindestens 2,5 vom Hundert der insgesamt abgegebenen gültigen Stimmen erhalten haben. Das Gesetz bestimmt das Nähere.</w:t>
      </w:r>
    </w:p>
    <w:p>
      <w:r>
        <w:t xml:space="preserve">(2) Die Gemeinden und Gemeindeverbände sind in ihrem Gebiet die alleinigen Träger der öffentlichen Verwaltung, soweit die Gesetze nichts anderes vorschreiben.</w:t>
      </w:r>
    </w:p>
    <w:p>
      <w:r>
        <w:t xml:space="preserve">(3) Das Land kann die Gemeinden oder Gemeindeverbände durch Gesetz oder Rechtsverordnung zur Übernahme und Durchführung bestimmter öffentlicher Aufgaben verpflichten, wenn dabei gleichzeitig Bestimmungen über die Deckung der Kosten getroffen werden. Führt die Übertragung neuer oder die Veränderung bestehender und übertragbarer Aufgaben zu einer wesentlichen Belastung der davon betroffenen Gemeinden oder Gemeindeverbände, ist dafür durch Gesetz oder Rechtsverordnung aufgrund einer Kostenfolgeabschätzung ein entsprechender finanzieller Ausgleich für die entstehenden notwendigen, durchschnittlichen Aufwendungen zu schaffen. Der Aufwendungsersatz soll pauschaliert geleistet werden. Wird nachträglich eine wesentliche Abweichung von der Kostenfolgeabschätzung festgestellt, wird der finanzielle Ausgleich für die Zukunft angepasst. Das Nähere zu den Sätzen 2 bis 4 regelt ein Gesetz; darin sind die Grundsätze der Kostenfolgeabschätzung festzulegen und Bestimmungen über eine Beteiligung der kommunalen Spitzenverbände zu treffen.</w:t>
      </w:r>
    </w:p>
    <w:p>
      <w:r>
        <w:t xml:space="preserve">(4) Das Land überwacht die Gesetzmäßigkeit der Verwaltung der Gemeinden und Gemeindeverbände. Das Land kann sich bei Pflichtaufgaben ein Weisungs- und Aufsichtsrecht nach näherer gesetzlicher Vorschrift vorbehalten.</w:t>
      </w:r>
    </w:p>
    <w:p>
      <w:r>
        <w:rPr>
          <w:color w:val="555555"/>
          <w:sz w:val="17"/>
        </w:rPr>
        <w:t xml:space="preserve">Zitiervorschlag: Art 78 NW_26486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https://recht.nulegal.eu/gesetze/NW_26486/78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