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77a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wählt auf Vorschlag der Landesregierung einen Landesbeauftragten für den Datenschutz mit mehr als der Hälfte der gesetzlichen Zahl seiner Mitglieder; Artikel 58 bleibt im übrigen unberührt.</w:t>
      </w:r>
    </w:p>
    <w:p>
      <w:r>
        <w:t xml:space="preserve">(2) Der Landesbeauftragte für den Datenschutz ist in Ausübung seines Amtes unabhängig und nur dem Gesetz unterworfen. Er kann sich jederzeit an den Landtag wenden.</w:t>
      </w:r>
    </w:p>
    <w:p>
      <w:r>
        <w:t xml:space="preserve">(3) Das Nähere wird durch Gesetz geregelt.</w:t>
      </w:r>
    </w:p>
    <w:p>
      <w:r>
        <w:rPr>
          <w:color w:val="555555"/>
          <w:sz w:val="17"/>
        </w:rPr>
        <w:t xml:space="preserve">Zitiervorschlag: Art 77a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https://recht.nulegal.eu/gesetze/NW_26486/77a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