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Ehrfurcht vor Gott, Achtung vor der Würde des Menschen und Bereitschaft zum sozialen Handeln zu wecken, ist vornehmstes Ziel der Erziehung.</w:t>
      </w:r>
    </w:p>
    <w:p>
      <w:r>
        <w:t xml:space="preserve">(2) Die Jugend soll erzogen werden im Geiste der Menschlichkeit, der Demokratie und der Freiheit, zur Duldsamkeit und zur Achtung vor der Überzeugung des anderen, zur Verantwortung für Tiere und die Erhaltung der natürlichen Lebensgrundlagen, in Liebe zu Volk und Heimat, zur Völkergemeinschaft und Friedensgesinnung.</w:t>
      </w:r>
    </w:p>
    <w:p>
      <w:r>
        <w:rPr>
          <w:color w:val="555555"/>
          <w:sz w:val="17"/>
        </w:rPr>
        <w:t xml:space="preserve">Zitiervorschlag: Art 7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