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Verfassung kann nur durch ein Gesetz geändert werden, das den Wortlaut der Verfassung ausdrücklich ändert oder ergänzt. Änderungen der Verfassung, die den Grundsätzen des republikanischen, demokratischen und sozialen Rechtsstaates im Sinne des Grundgesetzes für die Bundesrepublik Deutschland widersprechen, sind unzulässig.</w:t>
      </w:r>
    </w:p>
    <w:p>
      <w:r>
        <w:t xml:space="preserve">(2) Für eine Verfassungsänderung bedarf es der Zustimmung einer Mehrheit von zwei Dritteln der gesetzlichen Mitgliederzahl des Landtags.</w:t>
      </w:r>
    </w:p>
    <w:p>
      <w:r>
        <w:t xml:space="preserve">(3) Kommt die Mehrheit gemäß Absatz 2 nicht zustande, so kann sowohl der Landtag als auch die Regierung die Zustimmung zu der begehrten Änderung der Verfassung durch Volksentscheid einholen.</w:t>
      </w:r>
    </w:p>
    <w:p>
      <w:r>
        <w:t xml:space="preserve">Die Verfassung kann auch durch Volksentscheid aufgrund eines Volksbegehrens nach Artikel 68 geändert werden. Das Gesetz ist angenommen, wenn mindestens die Hälfte der Stimmberechtigten sich an dem Volksentscheid beteiligt und mindestens zwei Drittel der Abstimmenden dem Gesetzentwurf zustimmen.</w:t>
      </w:r>
    </w:p>
    <w:p>
      <w:r>
        <w:rPr>
          <w:color w:val="555555"/>
          <w:sz w:val="17"/>
        </w:rPr>
        <w:t xml:space="preserve">Zitiervorschlag: Art 69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