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60 NW_26486 (Nordrhein-Westfalen)</w:t>
      </w:r>
    </w:p>
    <w:p>
      <w:r>
        <w:rPr>
          <w:color w:val="555555"/>
          <w:sz w:val="18"/>
        </w:rPr>
        <w:t xml:space="preserve">Verfassung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der Landtag durch höhere Gewalt daran gehindert, sich frei zu versammeln, und wird dies durch einen mit Mehrheit gefaßten Beschluß des Landtagspräsidenten und seiner Stellvertreter festgestellt, so kann die Landesregierung zur Aufrechterhaltung der öffentlichen Ruhe und Ordnung oder zur Beseitigung eines Notstandes Verordnungen mit Gesetzeskraft, die der Verfassung nicht widersprechen, erlassen.</w:t>
      </w:r>
    </w:p>
    <w:p>
      <w:r>
        <w:t xml:space="preserve">(2) Diese Verordnungen bedürfen der Zustimmung eines in der Geschäftsordnung zu bestimmenden Ausschusses, es sei denn, daß auch dieser nach einer entsprechend Absatz 1 zu treffenden Feststellung am Zusammentritt verhindert ist.</w:t>
      </w:r>
    </w:p>
    <w:p>
      <w:r>
        <w:t xml:space="preserve">(3) Verordnungen ohne Beteiligung des in der Geschäftsordnung zu bestimmenden Ausschusses sind nur mit Gegenzeichnung des Landtagspräsidenten rechtswirksam. Die Gegenzeichnung erfolgt oder gilt als erfolgt, sofern der Landtagspräsident und seine Stellvertreter dies mit Mehrheit beschließen.</w:t>
      </w:r>
    </w:p>
    <w:p>
      <w:r>
        <w:t xml:space="preserve">(4) Die Feststellung des Landtagspräsidenten und seiner Stellvertreter ist jeweils nur für einen Monat wirksam und, wenn die Voraussetzungen des Notstandes fortdauern, zu wiederholen.</w:t>
      </w:r>
    </w:p>
    <w:p>
      <w:r>
        <w:t xml:space="preserve">(5) Die Verordnungen sind dem Landtage bei seinem nächsten Zusammentritt zur Genehmigung vorzulegen. Wird die Genehmigung versagt, so sind die Verordnungen durch Bekanntmachung im Gesetz- und Verordnungsblatt unverzüglich außer Kraft zu setzen.</w:t>
      </w:r>
    </w:p>
    <w:p>
      <w:r>
        <w:rPr>
          <w:color w:val="555555"/>
          <w:sz w:val="17"/>
        </w:rPr>
        <w:t xml:space="preserve">Zitiervorschlag: Art 60 NW_26486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https://recht.nulegal.eu/gesetze/NW_26486/60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