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51 NW_26486 (Nordrhein-Westfalen)</w:t>
      </w:r>
    </w:p>
    <w:p>
      <w:r>
        <w:rPr>
          <w:color w:val="555555"/>
          <w:sz w:val="18"/>
        </w:rPr>
        <w:t xml:space="preserve">Verfassung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Landesregierung besteht aus dem Ministerpräsidenten und den Landesministern.</w:t>
      </w:r>
    </w:p>
    <w:p>
      <w:r>
        <w:rPr>
          <w:color w:val="555555"/>
          <w:sz w:val="17"/>
        </w:rPr>
        <w:t xml:space="preserve">Zitiervorschlag: Art 51 NW_26486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https://recht.nulegal.eu/gesetze/NW_26486/51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