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besteht aus den vom Volke gewählten Abgeordneten. Zu seinen Aufgaben gehören die Wahl des/der Ministerpräsidenten/in, die Verabschiedung der Gesetze und die Kontrolle des Handelns der Landesregierung; er bildet ein öffentliches Forum für die politische Willensbildung.</w:t>
      </w:r>
    </w:p>
    <w:p>
      <w:r>
        <w:t xml:space="preserve">(2) Die Abgeordneten stimmen nach ihrer freien, nur durch die Rücksicht auf das Wohl des Landes Nordrhein-Westfalen bestimmten Überzeugung; sie sind an Aufträge nicht gebunden.</w:t>
      </w:r>
    </w:p>
    <w:p>
      <w:r>
        <w:t xml:space="preserve">(3) Die Abgeordneten haben im Landtag insbesondere das Recht, das Wort zu ergreifen, Fragen und Anträge zu stellen sowie an Wahlen und Abstimmungen teilzunehmen. Das Nähere regelt die Geschäftsordnung.</w:t>
      </w:r>
    </w:p>
    <w:p>
      <w:r>
        <w:t xml:space="preserve">(4) Der Landtag bildet Ausschüsse, insbesondere zur Vorbereitung seiner Beschlüsse. Die Zusammensetzung der Ausschüsse sowie die Regelung des Vorsitzes in den Ausschüssen ist im Verhältnis der Stärke der einzelnen Fraktionen vorzunehmen. Jeder Abgeordnete hat das Recht auf Mitwirkung in einem Ausschuss.</w:t>
      </w:r>
    </w:p>
    <w:p>
      <w:r>
        <w:t xml:space="preserve">(5) Abgeordnete können sich zu Fraktionen zusammenschließen. Die Fraktionen wirken mit eigenen Rechten und Pflichten an der Erfüllung der Aufgaben des Landtags mit. Zu ihren Aufgaben gehören die Koordination der parlamentarischen Tätigkeit und die Information der Öffentlichkeit. Ihre innere Ordnung muss demokratischen Grundsätzen entsprechen. Zur Wahrnehmung ihrer Aufgaben ist den Fraktionen eine angemessene Ausstattung zu gewährleisten. Das Nähere regelt die Geschäftsordnung des Landtags oder ein Gesetz.</w:t>
      </w:r>
    </w:p>
    <w:p>
      <w:r>
        <w:rPr>
          <w:color w:val="555555"/>
          <w:sz w:val="17"/>
        </w:rPr>
        <w:t xml:space="preserve">Zitiervorschlag: Art 30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