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Schulen müssen entsprechend ihren Bildungszielen nach Organisation und Ausstattung die Voraussetzungen eines geordneten Schulbetriebs erfüllen.</w:t>
      </w:r>
    </w:p>
    <w:p>
      <w:r>
        <w:t xml:space="preserve">(2) Grundschulen sind Gemeinschaftsschulen, Bekenntnisschulen oder Weltanschauungsschulen. Auf Antrag der Erziehungsberechtigten sind, soweit ein geordneter Schulbetrieb gewährleistet ist, Grundschulen einzurichten.</w:t>
      </w:r>
    </w:p>
    <w:p>
      <w:r>
        <w:t xml:space="preserve">(3) In Gemeinschaftsschulen werden Kinder auf der Grundlage christlicher Bildungs- und Kulturwerte in Offenheit für die christlichen Bekenntnisse und für andere religiöse und weltanschauliche Überzeugungen gemeinsam unterrichtet und erzogen.</w:t>
      </w:r>
    </w:p>
    <w:p>
      <w:r>
        <w:t xml:space="preserve">In Bekenntnisschulen werden Kinder des katholischen oder des evangelischen Glaubens oder einer anderen Religionsgemeinschaft nach den Grundsätzen des betreffenden Bekenntnisses unterrichtet und erzogen.</w:t>
      </w:r>
    </w:p>
    <w:p>
      <w:r>
        <w:t xml:space="preserve">In Weltanschauungsschulen, zu denen auch die bekenntnisfreien Schulen gehören, werden die Kinder nach den Grundsätzen der betreffenden Weltanschauung unterrichtet und erzogen.</w:t>
      </w:r>
    </w:p>
    <w:p>
      <w:r>
        <w:t xml:space="preserve">(4) Das Nähere bestimmt ein Gesetz.</w:t>
      </w:r>
    </w:p>
    <w:p>
      <w:r>
        <w:rPr>
          <w:color w:val="555555"/>
          <w:sz w:val="17"/>
        </w:rPr>
        <w:t xml:space="preserve">Zitiervorschlag: Art 12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