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93e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jedem Bergwerke müssen Einrichtungen vorhanden sein, die die Feststellung der Zahl und Dauer der von den einzelnen Arbeitern in den letzten zwölf Monaten verfahrenen Über- und Nebenschichten ermöglichen.</w:t>
      </w:r>
    </w:p>
    <w:p>
      <w:r>
        <w:t xml:space="preserve">Vierter Titel</w:t>
      </w:r>
    </w:p>
    <w:p>
      <w:r>
        <w:t xml:space="preserve">Von den Rechtsverhältnissen der Mitbeteiligten</w:t>
      </w:r>
    </w:p>
    <w:p>
      <w:r>
        <w:t xml:space="preserve">eines Bergwerks</w:t>
      </w:r>
    </w:p>
    <w:p>
      <w:r>
        <w:rPr>
          <w:color w:val="555555"/>
          <w:sz w:val="17"/>
        </w:rPr>
        <w:t xml:space="preserve">Zitiervorschlag: § 93e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https://recht.nulegal.eu/gesetze/NW_26481/93e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