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Bestellung nach § 74 muß schriftlich und unter genauer Bezeichnung der übertragenen Aufgaben und Befugnisse vorgenommen werden; auch die Abberufung muß schriftlich erklärt werden.</w:t>
      </w:r>
    </w:p>
    <w:p>
      <w:r>
        <w:t xml:space="preserve">(2) Der Bergwerksbesitzer hat die bestellten Personen dem Bergamt unter Angabe ihrer Stellung im Betrieb und ihrer Vorbildung unverzüglich namhaft zu machen; er hat auch ihre Abberufung dem Bergamt unverzüglich mitzuteilen.</w:t>
      </w:r>
    </w:p>
    <w:p>
      <w:r>
        <w:rPr>
          <w:color w:val="555555"/>
          <w:sz w:val="17"/>
        </w:rPr>
        <w:t xml:space="preserve">Zitiervorschlag: § 75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