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NW_26481 (Nordrhein-Westfalen)</w:t>
      </w:r>
    </w:p>
    <w:p>
      <w:r>
        <w:rPr>
          <w:color w:val="555555"/>
          <w:sz w:val="18"/>
        </w:rPr>
        <w:t xml:space="preserve">Allgemeines Berggesetz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Sind Hypothekengläubiger und andere Realberechtigte ... nicht vorhanden oder ist in den Fällen des § 43 die dort bezeichnete Vereinbarung beigebracht oder sind in den Fällen des § 44 Einsprüche nicht erhoben oder die erhobenen Einsprüche (§§ 46, 47) erledigt, so entscheidet das Oberbergamt über die Bestätigung der Konsolidation.</w:t>
      </w:r>
    </w:p>
    <w:p>
      <w:r>
        <w:t xml:space="preserve">(2) Die Bestätigung darf nur versagt werden, wenn die Felder der einzelnen Bergwerke nicht aneinander grenzen oder wenn Gründe des öffentlichen Interesses entgegenstehen.</w:t>
      </w:r>
    </w:p>
    <w:p>
      <w:r>
        <w:t xml:space="preserve">(3) Der Bestätigungsurkunde werden die Verleihungsurkunden der einzelnen Bergwerke beigefügt.</w:t>
      </w:r>
    </w:p>
    <w:p>
      <w:r>
        <w:t xml:space="preserve">(4) Hinsichtlich der Beglaubigung, Aushändigung und Aufbewahrung der Risse finden die Bestimmungen des § 33 Anwendung.</w:t>
      </w:r>
    </w:p>
    <w:p>
      <w:r>
        <w:t xml:space="preserve">Dritter Titel</w:t>
      </w:r>
    </w:p>
    <w:p>
      <w:r>
        <w:t xml:space="preserve">Von dem Bergwerkseigentum</w:t>
      </w:r>
    </w:p>
    <w:p>
      <w:r>
        <w:t xml:space="preserve">Erster Abschnitt</w:t>
      </w:r>
    </w:p>
    <w:p>
      <w:r>
        <w:t xml:space="preserve">Von dem Bergwerkseigentum</w:t>
      </w:r>
    </w:p>
    <w:p>
      <w:r>
        <w:t xml:space="preserve">im allgemeinen</w:t>
      </w:r>
    </w:p>
    <w:p>
      <w:r>
        <w:rPr>
          <w:color w:val="555555"/>
          <w:sz w:val="17"/>
        </w:rPr>
        <w:t xml:space="preserve">Zitiervorschlag: § 49 NW_26481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https://recht.nulegal.eu/gesetze/NW_26481/49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