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Nach Maßgabe der folgenden Vorschriften ist die Aufsuchung der im § 1 bezeichneten Mineralien auf ihren natürlichen Ablagerungen - das Schürfen - bei den nach § 2 Abs. 1 dem Staate vorbehaltenen Mineralien nur dem Staate, den von ihm ermächtigten Personen und ihren Beauftragten, sonst dagegen jedermann gestattet.</w:t>
      </w:r>
    </w:p>
    <w:p>
      <w:r>
        <w:t xml:space="preserve">(2) Für Arbeiten zur geophysikalischen Untersuchung des Untergrundes gelten die §§ 3 bis 6, 8 und 9 entsprechend.</w:t>
      </w:r>
    </w:p>
    <w:p>
      <w:r>
        <w:rPr>
          <w:color w:val="555555"/>
          <w:sz w:val="17"/>
        </w:rPr>
        <w:t xml:space="preserve">Zitiervorschlag: § 3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