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245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Verwaltung der Bergbauhilfskassen bleibt das Gesetz vom 5. Juni 1863 maßgebend.</w:t>
      </w:r>
    </w:p>
    <w:p>
      <w:r>
        <w:t xml:space="preserve">(2-3)</w:t>
      </w:r>
    </w:p>
    <w:p>
      <w:r>
        <w:rPr>
          <w:color w:val="555555"/>
          <w:sz w:val="17"/>
        </w:rPr>
        <w:t xml:space="preserve">Zitiervorschlag: § 245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