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231 NW_26481 (Nordrhein-Westfalen)</w:t>
      </w:r>
    </w:p>
    <w:p>
      <w:r>
        <w:rPr>
          <w:color w:val="555555"/>
          <w:sz w:val="18"/>
        </w:rPr>
        <w:t xml:space="preserve">Allgemeines Berggesetz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die Kuxe gelten die sich auf die Grundstücke beziehenden Vorschriften des Bürgerlichen Gesetzbuches, soweit nichts anderes bestimmt ist.</w:t>
      </w:r>
    </w:p>
    <w:p>
      <w:r>
        <w:t xml:space="preserve">(2) Die für den Erwerb des Eigentums und die Ansprüche aus dem Eigentum an Grundstücken geltenden Vorschriften finden auf die Kuxe entsprechende Anwendung.</w:t>
      </w:r>
    </w:p>
    <w:p>
      <w:r>
        <w:rPr>
          <w:color w:val="555555"/>
          <w:sz w:val="17"/>
        </w:rPr>
        <w:t xml:space="preserve">Zitiervorschlag: § 231 NW_26481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https://recht.nulegal.eu/gesetze/NW_26481/231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