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Bergbehörden sind:</w:t>
      </w:r>
    </w:p>
    <w:p>
      <w:r>
        <w:t xml:space="preserve">die Bergämter,</w:t>
      </w:r>
    </w:p>
    <w:p>
      <w:r>
        <w:t xml:space="preserve">die Oberbergämter,</w:t>
      </w:r>
    </w:p>
    <w:p>
      <w:r>
        <w:t xml:space="preserve">der Minister für Wirtschaft, Mittelstand und Verkehr</w:t>
      </w:r>
    </w:p>
    <w:p>
      <w:r>
        <w:rPr>
          <w:color w:val="555555"/>
          <w:sz w:val="17"/>
        </w:rPr>
        <w:t xml:space="preserve">Zitiervorschlag: § 187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https://recht.nulegal.eu/gesetze/NW_26481/187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