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159 NW_26481 (Nordrhein-Westfalen)</w:t>
      </w:r>
    </w:p>
    <w:p>
      <w:r>
        <w:rPr>
          <w:color w:val="555555"/>
          <w:sz w:val="18"/>
        </w:rPr>
        <w:t xml:space="preserve">Allgemeines Berggesetz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Jeder Hypothekengläubiger oder sonstige Realberechtigte ... kann binnen drei Monaten vom Ablaufe des Tages, an dem der Beschluß zugestellt oder das die Bekanntmachung enthaltende Amtsblatt ausgegeben worden ist, zum Zwecke seiner Befriedigung die Zwangsversteigerung des Bergwerks bei dem zuständigen Gericht auf seine Kosten beantragen.</w:t>
      </w:r>
    </w:p>
    <w:p>
      <w:r>
        <w:t xml:space="preserve">(2) Wer von dieser Befugnis innerhalb der angegebenen Frist keinen Gebrauch macht, verliert mit der Aufhebung des Bergwerkseigentums sein dingliches Recht (§ 160).</w:t>
      </w:r>
    </w:p>
    <w:p>
      <w:r>
        <w:t xml:space="preserve">(3) Auch der bisherige Eigentümer des Bergwerks kann innerhalb der Ausschlußfrist von drei Monaten die Zwangsversteigerung beantragen.</w:t>
      </w:r>
    </w:p>
    <w:p>
      <w:r>
        <w:rPr>
          <w:color w:val="555555"/>
          <w:sz w:val="17"/>
        </w:rPr>
        <w:t xml:space="preserve">Zitiervorschlag: § 159 NW_26481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https://recht.nulegal.eu/gesetze/NW_26481/159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