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15 NW_26481 (Nordrhein-Westfalen)</w:t>
      </w:r>
    </w:p>
    <w:p>
      <w:r>
        <w:rPr>
          <w:color w:val="555555"/>
          <w:sz w:val="18"/>
        </w:rPr>
        <w:t xml:space="preserve">Allgemeines Berggesetz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Gültigkeit einer Mutung ist dadurch bedingt:</w:t>
      </w:r>
    </w:p>
    <w:p>
      <w:r>
        <w:t xml:space="preserve">1. daß das in der Mutung bezeichnete Mineral an dem angegebenen Fundpunkte (§ 14) auf seiner natürlichen Ablagerung vor Einlegung der Mutung entdeckt worden ist und bei der amtlichen Untersuchung in solcher Menge und Beschaffenheit nachgewiesen wird, daß eine zur wirtschaftlichen Verwertung führende bergmännische Gewinnung des Minerals möglich erscheint;</w:t>
      </w:r>
    </w:p>
    <w:p>
      <w:r>
        <w:t xml:space="preserve">2. daß nicht bessere Rechte auf den Fund entgegenstehen.</w:t>
      </w:r>
    </w:p>
    <w:p>
      <w:r>
        <w:t xml:space="preserve">(2) Ist die auf einen Fund eingelegte Mutung infolge Überdeckung durch das Feld einer anderen Mutung ungültig geworden, so kann der Fund, wenn er später wieder ins Bergfreie fällt, nur von dem ersten Muter oder mit dessen Einwilligung zum Gegenstand einer neuen Mutung gemacht werden.</w:t>
      </w:r>
    </w:p>
    <w:p>
      <w:r>
        <w:rPr>
          <w:color w:val="555555"/>
          <w:sz w:val="17"/>
        </w:rPr>
        <w:t xml:space="preserve">Zitiervorschlag: § 15 NW_26481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https://recht.nulegal.eu/gesetze/NW_26481/15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15 NW_26481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