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141 NW_26481 (Nordrhein-Westfalen)</w:t>
      </w:r>
    </w:p>
    <w:p>
      <w:r>
        <w:rPr>
          <w:color w:val="555555"/>
          <w:sz w:val="18"/>
        </w:rPr>
        <w:t xml:space="preserve">Allgemeines Berggesetz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Wegen aller zu Zwecken des Bergbaubetriebes veräußerten Teile von Grundstücken findet ein Vorkaufsrecht statt, wenn das Grundstück für Zwecke des Bergbaues entbehrlich wird.</w:t>
      </w:r>
    </w:p>
    <w:p>
      <w:r>
        <w:t xml:space="preserve">(2) Das Vorkaufsrecht steht dem derzeitigen Eigentümer des durch die ursprüngliche Veräußerung verkleinerten Grundstücks zu.</w:t>
      </w:r>
    </w:p>
    <w:p>
      <w:r>
        <w:rPr>
          <w:color w:val="555555"/>
          <w:sz w:val="17"/>
        </w:rPr>
        <w:t xml:space="preserve">Zitiervorschlag: § 141 NW_26481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https://recht.nulegal.eu/gesetze/NW_26481/141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recht.nrw.de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141 NW_26481 (Nordrhein-Westfalen)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