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134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Mitbeteiligte eines Bergwerks, die keine gemeinsame gesetzliche Vertretung haben, müssen einen im Inlande wohnenden Vertreter bestellen und der Bergbehörde namhaft machen. § 127 findet entsprechende Anwendung.</w:t>
      </w:r>
    </w:p>
    <w:p>
      <w:r>
        <w:t xml:space="preserve">(2) Dasselbe gilt, wenn der Alleineigentümer eines Bergwerks im Auslande wohnt.</w:t>
      </w:r>
    </w:p>
    <w:p>
      <w:r>
        <w:t xml:space="preserve">(3) Der Vertreter hat mindestens die in § 124 Abs. 2 bezeichneten Geschäfte zu besorgen.</w:t>
      </w:r>
    </w:p>
    <w:p>
      <w:r>
        <w:t xml:space="preserve">Fünfter Titel</w:t>
      </w:r>
    </w:p>
    <w:p>
      <w:r>
        <w:t xml:space="preserve">Von den Rechtsverhältnissen</w:t>
      </w:r>
    </w:p>
    <w:p>
      <w:r>
        <w:t xml:space="preserve">zwischen den Bergbautreibenden und den Grundbesitzern</w:t>
      </w:r>
    </w:p>
    <w:p>
      <w:r>
        <w:t xml:space="preserve">Erster Abschnitt</w:t>
      </w:r>
    </w:p>
    <w:p>
      <w:r>
        <w:t xml:space="preserve">Von der Grundabtretung</w:t>
      </w:r>
    </w:p>
    <w:p>
      <w:r>
        <w:rPr>
          <w:color w:val="555555"/>
          <w:sz w:val="17"/>
        </w:rPr>
        <w:t xml:space="preserve">Zitiervorschlag: § 134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