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Jeder Gewerke ist berechtigt, auf seinen Anteil freiwillig zu verzichten, wenn auf dem Anteile weder geschuldete Beiträge noch sonstige Schuldverbindlichkeiten haften oder die ausdrückliche Einwilligung der Gläubiger beigebracht wird und außerdem die Rückgabe des Kuxscheins an die Gewerkschaft erfolgt.</w:t>
      </w:r>
    </w:p>
    <w:p>
      <w:r>
        <w:t xml:space="preserve">(2) Der Anteil soll, sofern die Gewerkschaft nicht anderweitig über ihn verfügt, durch den Repräsentanten zugunsten der Gewerkschaft verkauft werden.</w:t>
      </w:r>
    </w:p>
    <w:p>
      <w:r>
        <w:t xml:space="preserve">(3) Ist der Anteil unverkäuflich, so findet § 131 Anwendung.</w:t>
      </w:r>
    </w:p>
    <w:p>
      <w:r>
        <w:rPr>
          <w:color w:val="555555"/>
          <w:sz w:val="17"/>
        </w:rPr>
        <w:t xml:space="preserve">Zitiervorschlag: § 132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https://recht.nulegal.eu/gesetze/NW_26481/132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