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NW_26481 (Nordrhein-Westfalen)</w:t>
      </w:r>
    </w:p>
    <w:p>
      <w:r>
        <w:rPr>
          <w:color w:val="555555"/>
          <w:sz w:val="18"/>
        </w:rPr>
        <w:t xml:space="preserve">Allgemeines Berggesetz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Das Gesuch um Verleihung des Bergwerkseigentums in einem gewissen Felde - die Mutung - muß bei dem Oberbergamte eingereicht werden.</w:t>
      </w:r>
    </w:p>
    <w:p>
      <w:r>
        <w:t xml:space="preserve">(2) Das Oberbergamt hat die Befugnis, für bestimmte Reviere die Annahme der Mutungen den Bergämtern zu überweisen.</w:t>
      </w:r>
    </w:p>
    <w:p>
      <w:r>
        <w:t xml:space="preserve">(3) Dieser Auftrag muß durch das Regierungsamtsblatt und das Gesetz- und Verordnungsblatt bekanntgemacht werden.</w:t>
      </w:r>
    </w:p>
    <w:p>
      <w:r>
        <w:rPr>
          <w:color w:val="555555"/>
          <w:sz w:val="17"/>
        </w:rPr>
        <w:t xml:space="preserve">Zitiervorschlag: § 12 NW_26481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https://recht.nulegal.eu/gesetze/NW_26481/12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