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102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Gewerken nehmen nach dem Verhältnis ihrer Kuxe an dem Gewinne und Verluste teil.</w:t>
      </w:r>
    </w:p>
    <w:p>
      <w:r>
        <w:t xml:space="preserve">(2) Sie sind verpflichtet, die Beiträge, welche zur Erfüllung der Schuldverbindlichkeiten der Gewerkschaft und zum Betriebe erforderlich sind, nach Verhältnis ihrer Kuxe zu zahlen (§§ 129, 130).</w:t>
      </w:r>
    </w:p>
    <w:p>
      <w:r>
        <w:rPr>
          <w:color w:val="555555"/>
          <w:sz w:val="17"/>
        </w:rPr>
        <w:t xml:space="preserve">Zitiervorschlag: § 102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https://recht.nulegal.eu/gesetze/NW_26481/102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