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101 NW_26481 (Nordrhein-Westfalen)</w:t>
      </w:r>
    </w:p>
    <w:p>
      <w:r>
        <w:rPr>
          <w:color w:val="555555"/>
          <w:sz w:val="18"/>
        </w:rPr>
        <w:t xml:space="preserve">Allgemeines Berggesetz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Zahl der gewerkschaftlichen Anteile - Kuxe - beträgt hundert.</w:t>
      </w:r>
    </w:p>
    <w:p>
      <w:r>
        <w:t xml:space="preserve">(2) Durch das Statut kann die Zahl auf tausend oder auf ein Vielfaches von tausend, höchstens jedoch auf zehntausend bestimmt werden.</w:t>
      </w:r>
    </w:p>
    <w:p>
      <w:r>
        <w:t xml:space="preserve">(3) Die Kuxe sind unteilbar. Sie gehören zum beweglichen Vermögen.</w:t>
      </w:r>
    </w:p>
    <w:p>
      <w:r>
        <w:rPr>
          <w:color w:val="555555"/>
          <w:sz w:val="17"/>
        </w:rPr>
        <w:t xml:space="preserve">Zitiervorschlag: § 101 NW_26481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https://recht.nulegal.eu/gesetze/NW_26481/101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