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NW_26477 (Nordrhein-Westfalen)</w:t>
      </w:r>
    </w:p>
    <w:p>
      <w:r>
        <w:rPr>
          <w:color w:val="555555"/>
          <w:sz w:val="18"/>
        </w:rPr>
        <w:t xml:space="preserve">Verordnung zur Ausführung des Bürgerlichen Gesetzbuchs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November 1899</w:t>
      </w:r>
    </w:p>
    <w:p>
      <w:r>
        <w:rPr>
          <w:color w:val="555555"/>
          <w:sz w:val="17"/>
        </w:rPr>
        <w:t xml:space="preserve">Zitiervorschlag: Volltext NW_26477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