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Verjährung von Ansprüchen</w:t>
      </w:r>
    </w:p>
    <w:p>
      <w:r>
        <w:t xml:space="preserve">1. der Kirchen, der Geistlichen und der sonstigen Kirchenbeamten wegen der Gebühren für kirchliche Handlungen,</w:t>
      </w:r>
    </w:p>
    <w:p>
      <w:r>
        <w:t xml:space="preserve">2. auf Zahlung der von einer Verwaltungsbehörde, einem Verwaltungsgericht oder einer Auseinandersetzungsbehörde nicht oder zu wenig eingezogenen Kosten,</w:t>
      </w:r>
    </w:p>
    <w:p>
      <w:r>
        <w:t xml:space="preserve">3. der Ortsbehörden wegen der Gebühren für Handlungen der freiwilligen Gerichtsbarkeit oder für ihre Tätigkeit als gerichtliche Hilfsbeamte,</w:t>
      </w:r>
    </w:p>
    <w:p>
      <w:r>
        <w:t xml:space="preserve">4. auf Rückerstattung von Kosten, die von einer öffentlichen Behörde mit Unrecht erhoben sind,</w:t>
      </w:r>
    </w:p>
    <w:p>
      <w:r>
        <w:t xml:space="preserve">5. auf Rückstände von Verkehrsabgaben, die infolge einer besonderen Berechtigung an Privatpersonen zu entrichten sind,</w:t>
      </w:r>
    </w:p>
    <w:p>
      <w:r>
        <w:t xml:space="preserve">richtet sich, soweit sie nicht in anderen Gesetzen geregelt ist, nach den Vorschriften des Bürgerlichen Gesetzbuchs in entsprechender Anwendung.</w:t>
      </w:r>
    </w:p>
    <w:p>
      <w:r>
        <w:rPr>
          <w:color w:val="555555"/>
          <w:sz w:val="17"/>
        </w:rPr>
        <w:t xml:space="preserve">Zitiervorschlag: Art 8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