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Bevormundung durch einen Anstaltsvorstand oder durch</w:t>
      </w:r>
    </w:p>
    <w:p>
      <w:r>
        <w:t xml:space="preserve">Beamte der Armenverwaltung</w:t>
      </w:r>
    </w:p>
    <w:p>
      <w:r>
        <w:rPr>
          <w:color w:val="555555"/>
          <w:sz w:val="17"/>
        </w:rPr>
        <w:t xml:space="preserve">Zitiervorschlag: Art 77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