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34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Übertragung von Vorschriften auf Rentenschulden</w:t>
      </w:r>
    </w:p>
    <w:p>
      <w:r>
        <w:rPr>
          <w:color w:val="555555"/>
          <w:sz w:val="17"/>
        </w:rPr>
        <w:t xml:space="preserve">Zitiervorschlag: Art 34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