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NW_26470 (Nordrhein-Westfalen)</w:t>
      </w:r>
    </w:p>
    <w:p>
      <w:r>
        <w:rPr>
          <w:color w:val="555555"/>
          <w:sz w:val="18"/>
        </w:rPr>
        <w:t xml:space="preserve">Ausführungsgesetz zur Konkursordnung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(aufgehoben)</w:t>
      </w:r>
    </w:p>
    <w:p>
      <w:r>
        <w:t xml:space="preserve">§§ 14-16</w:t>
      </w:r>
    </w:p>
    <w:p>
      <w:r>
        <w:t xml:space="preserve">Zweiter Abschnitt</w:t>
      </w:r>
    </w:p>
    <w:p>
      <w:r>
        <w:t xml:space="preserve">Übergangsbestimmungen</w:t>
      </w:r>
    </w:p>
    <w:p>
      <w:r>
        <w:t xml:space="preserve">§§ 17-50</w:t>
      </w:r>
    </w:p>
    <w:p>
      <w:r>
        <w:t xml:space="preserve">Dritter Abschnitt</w:t>
      </w:r>
    </w:p>
    <w:p>
      <w:r>
        <w:t xml:space="preserve">Beschränkungen des Gemeinschuldners</w:t>
      </w:r>
    </w:p>
    <w:p>
      <w:r>
        <w:rPr>
          <w:color w:val="555555"/>
          <w:sz w:val="17"/>
        </w:rPr>
        <w:t xml:space="preserve">Zitiervorschlag: § 13 NW_26470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