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NW_26470 (Nordrhein-Westfalen)</w:t>
      </w:r>
    </w:p>
    <w:p>
      <w:r>
        <w:rPr>
          <w:color w:val="555555"/>
          <w:sz w:val="18"/>
        </w:rPr>
        <w:t xml:space="preserve">Ausführungsgesetz zur Konkursordnung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Eine Abschrift des Beschlusses, durch welchen das Konkursverfahren eröffnet worden ist, ist der Staatsanwaltschaft bei dem Landgericht von dem Urkundsbeamten der Geschäftsstelle unter Bezeichnung des Konkursverwalters mitzuteilen.</w:t>
      </w:r>
    </w:p>
    <w:p>
      <w:r>
        <w:rPr>
          <w:color w:val="555555"/>
          <w:sz w:val="17"/>
        </w:rPr>
        <w:t xml:space="preserve">Zitiervorschlag: § 12 NW_26470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https://recht.nulegal.eu/gesetze/NW_26470/12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