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NWRG — Zweck des Nationalen Waffenregisters; Registerbehörde</w:t>
      </w:r>
    </w:p>
    <w:p>
      <w:r>
        <w:rPr>
          <w:color w:val="555555"/>
          <w:sz w:val="18"/>
        </w:rPr>
        <w:t xml:space="preserve">Nationales-Waffenregister-Gesetz</w:t>
      </w:r>
    </w:p>
    <w:p>
      <w:r>
        <w:rPr>
          <w:color w:val="555555"/>
          <w:sz w:val="18"/>
        </w:rPr>
        <w:t xml:space="preserve">Historische Fassung: Stand 02.12.2019 bis 01.09.2020. Dies ist nicht die aktuelle Fassung.</w:t>
      </w:r>
    </w:p>
    <w:p>
      <w:r>
        <w:t xml:space="preserve">(1) Das Nationale Waffenregister ermöglicht die Zuordnung von</w:t>
      </w:r>
    </w:p>
    <w:p>
      <w:pPr>
        <w:ind w:left="420"/>
      </w:pPr>
      <w:r>
        <w:t xml:space="preserve">1. Waffen,</w:t>
      </w:r>
    </w:p>
    <w:p>
      <w:pPr>
        <w:ind w:left="420"/>
      </w:pPr>
      <w:r>
        <w:t xml:space="preserve">2. Anträgen auf Erteilung waffenrechtlicher Erlaubnisse,</w:t>
      </w:r>
    </w:p>
    <w:p>
      <w:pPr>
        <w:ind w:left="420"/>
      </w:pPr>
      <w:r>
        <w:t xml:space="preserve">3. Versagungen waffenrechtlicher Erlaubnisse,</w:t>
      </w:r>
    </w:p>
    <w:p>
      <w:pPr>
        <w:ind w:left="420"/>
      </w:pPr>
      <w:r>
        <w:t xml:space="preserve">4. Erteilungen waffenrechtlicher Erlaubnisse,</w:t>
      </w:r>
    </w:p>
    <w:p>
      <w:pPr>
        <w:ind w:left="420"/>
      </w:pPr>
      <w:r>
        <w:t xml:space="preserve">5. Ausnahmen,</w:t>
      </w:r>
    </w:p>
    <w:p>
      <w:pPr>
        <w:ind w:left="420"/>
      </w:pPr>
      <w:r>
        <w:t xml:space="preserve">6. Anordnungen,</w:t>
      </w:r>
    </w:p>
    <w:p>
      <w:pPr>
        <w:ind w:left="420"/>
      </w:pPr>
      <w:r>
        <w:t xml:space="preserve">7. Sicherstellungen oder</w:t>
      </w:r>
    </w:p>
    <w:p>
      <w:pPr>
        <w:ind w:left="420"/>
      </w:pPr>
      <w:r>
        <w:t xml:space="preserve">8. Verboten</w:t>
      </w:r>
    </w:p>
    <w:p>
      <w:r>
        <w:t xml:space="preserve">zu Personen.</w:t>
      </w:r>
    </w:p>
    <w:p>
      <w:r>
        <w:t xml:space="preserve">(2) Das Bundesverwaltungsamt (Registerbehörde) führt das Nationale Waffenregister.</w:t>
      </w:r>
    </w:p>
    <w:p>
      <w:r>
        <w:t xml:space="preserve">(3) Die Registerbehörde unterstützt durch die Übermittlung der im Register gespeicherten Daten die in § 10 aufgeführten Behörden bei der Erfüllung der dort genannten Aufgaben.</w:t>
      </w:r>
    </w:p>
    <w:p>
      <w:r>
        <w:t xml:space="preserve">(4) Die Registerbehörde verarbeitet die ihr nach diesem Gesetz übermittelten Daten nur nach Maßgabe dieses Gesetzes.</w:t>
      </w:r>
    </w:p>
    <w:p>
      <w:r>
        <w:rPr>
          <w:color w:val="555555"/>
          <w:sz w:val="17"/>
        </w:rPr>
        <w:t xml:space="preserve">Zitiervorschlag: § 1 NWRG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https://recht.nulegal.eu/gesetze/NWRG/1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