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NWGrStHsG (Nordrhein-Westfalen) — Festsetzung des Hebesatzes</w:t>
      </w:r>
    </w:p>
    <w:p>
      <w:r>
        <w:rPr>
          <w:color w:val="555555"/>
          <w:sz w:val="18"/>
        </w:rPr>
        <w:t xml:space="preserve">Nordrhein-Westfalens Grundsteuerhebesatzgesetz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Abweichend von § 25 Absatz 4 des Grundsteuergesetzes vom 7. August 1973 (BGBl. I S. 965), das zuletzt durch Artikel 21 des Jahressteuergesetzes 2022 vom 16. Dezember 2022 (BGBl. I S. 2294) geändert worden ist, muss der Hebesatz vorbehaltlich des § 25 Absatz 5 des Grundsteuergesetzes jeweils einheitlich sein</w:t>
      </w:r>
    </w:p>
    <w:p>
      <w:r>
        <w:t xml:space="preserve">1. für die in einer Gemeinde liegenden Betriebe der Land- und Forstwirtschaft,</w:t>
      </w:r>
    </w:p>
    <w:p>
      <w:r>
        <w:t xml:space="preserve">2. für die in einer Gemeinde liegenden unbebauten Grundstücke (§ 247 des Bewertungsgesetzes) und bebauten Grundstücke, die gemäß § 250 Absatz 3 des Bewertungsgesetzes im Sachwertverfahren zu bewerten sind (Nichtwohngrundstücke) und</w:t>
      </w:r>
    </w:p>
    <w:p>
      <w:r>
        <w:t xml:space="preserve">3. für die in einer Gemeinde liegenden bebauten Grundstücke, die gemäß § 250 Absatz 2 des Bewertungsgesetzes im Ertragswertverfahren zu bewerten sind (Wohngrund-</w:t>
      </w:r>
    </w:p>
    <w:p>
      <w:r>
        <w:t xml:space="preserve">stücke).</w:t>
      </w:r>
    </w:p>
    <w:p>
      <w:r>
        <w:t xml:space="preserve">Der einheitliche Hebesatz für die unter Satz 1 Nummer 2 fallenden Grundstücke darf nicht niedriger sein als der einheitliche Hebesatz für die unter Satz 1 Nummer 3 fallenden Grundstücke. Die Gemeinde kann für die in Satz 1 Nummer 2 und 3 genannten Grundstücke einen zusammengefassten Hebesatz in identischer Höhe festlegen. Werden Gemeindegebiete geändert, so kann die Landesregierung oder die von ihr bestimmte Stelle für die von der Änderung betroffenen Gebietsteile für eine bestimmte Zeit verschiedene Hebesätze zulassen.</w:t>
      </w:r>
    </w:p>
    <w:p>
      <w:r>
        <w:t xml:space="preserve">(2) Abweichend vom Grundsteuergesetz vom 7. August 1973 (BGBl. I S. 965), das zuletzt durch Artikel 21 des Jahressteuergesetzes 2022 vom 16. Dezember 2022 (BGBl. I S. 2294) geändert worden ist, wird der § 25 Absatz 5 Satz 9 des Grundsteuergesetzes für Nordrhein-Westfalen wie folgt geändert:</w:t>
      </w:r>
    </w:p>
    <w:p>
      <w:r>
        <w:t xml:space="preserve">Hat eine Gemeinde die Grundstücksgruppe baureifer Grundstücke bestimmt und für die Grundstücksgruppe der baureifen Grundstücke einen gesonderten Hebesatz festgesetzt, muss dieser Hebesatz für alle in der Gemeinde oder dem Gemeindeteil liegenden baureifen Grundstücke einheitlich und höher als die Hebesätze für die in einer Gemeinde liegenden Nichtwohn- und Wohngrundstücke sein.</w:t>
      </w:r>
    </w:p>
    <w:p>
      <w:r>
        <w:rPr>
          <w:color w:val="555555"/>
          <w:sz w:val="17"/>
        </w:rPr>
        <w:t xml:space="preserve">Zitiervorschlag: § 1 NWGrStHsG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https://recht.nulegal.eu/gesetze/NWGrStHsG/1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