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NWFreiV (Bayern) — Ausgeschlossene Flächen</w:t>
      </w:r>
    </w:p>
    <w:p>
      <w:r>
        <w:rPr>
          <w:color w:val="555555"/>
          <w:sz w:val="18"/>
        </w:rPr>
        <w:t xml:space="preserve">Niederschlagswasserfreistellungsverordnung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Gesammeltes Niederschlagswasser darf nicht erlaubnisfrei versickert werden, wenn es von folgenden Flächen stammt:</w:t>
      </w:r>
    </w:p>
    <w:p>
      <w:r>
        <w:t xml:space="preserve">1. Flächen, auf denen regelmäßig mit wassergefährdenden Stoffen umgegangen wird; ausgenommen sind Flächen, für den ausschließlichen Umgang mit Kleingebinden bis 20 Liter Rauminhalt,</w:t>
      </w:r>
    </w:p>
    <w:p>
      <w:r>
        <w:t xml:space="preserve">2. Kreis- und Gemeindestraßen mit mehr als zwei Fahrstreifen oder</w:t>
      </w:r>
    </w:p>
    <w:p>
      <w:r>
        <w:t xml:space="preserve">3. Straßen, die Gegenstand einer straßenrechtlichen Planfeststellung sind.</w:t>
      </w:r>
    </w:p>
    <w:p>
      <w:r>
        <w:rPr>
          <w:color w:val="555555"/>
          <w:sz w:val="17"/>
        </w:rPr>
        <w:t xml:space="preserve">Zitiervorschlag: § 2 NWFreiV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https://recht.nulegal.eu/gesetze/NWFreiV/2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